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98" w:rsidRPr="001E5C98" w:rsidRDefault="001E5C98" w:rsidP="001E5C9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ДЕПАРТАМЕНТ ОБРАЗОВАНИЯ И НАУКИ</w:t>
      </w:r>
      <w:r w:rsidRPr="001E5C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КОСТРОМСКОЙ ОБЛАСТИ</w:t>
      </w:r>
    </w:p>
    <w:p w:rsidR="001E5C98" w:rsidRPr="001E5C98" w:rsidRDefault="001E5C98" w:rsidP="001E5C98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 w:bidi="en-US"/>
        </w:rPr>
      </w:pPr>
      <w:r w:rsidRPr="001E5C98">
        <w:rPr>
          <w:rFonts w:ascii="Times New Roman" w:eastAsiaTheme="minorEastAsia" w:hAnsi="Times New Roman" w:cs="Times New Roman"/>
          <w:b/>
          <w:sz w:val="20"/>
          <w:szCs w:val="20"/>
          <w:lang w:eastAsia="ru-RU" w:bidi="en-US"/>
        </w:rPr>
        <w:t xml:space="preserve">ОБЛАСТНОЕ ГОСУДАРСТВЕННОЕ БЮДЖЕТНОЕ ПРОФЕССИОНАЛЬНОЕ </w:t>
      </w:r>
    </w:p>
    <w:p w:rsidR="001E5C98" w:rsidRPr="001E5C98" w:rsidRDefault="001E5C98" w:rsidP="001E5C98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 w:bidi="en-US"/>
        </w:rPr>
      </w:pPr>
      <w:r w:rsidRPr="001E5C98">
        <w:rPr>
          <w:rFonts w:ascii="Times New Roman" w:eastAsiaTheme="minorEastAsia" w:hAnsi="Times New Roman" w:cs="Times New Roman"/>
          <w:b/>
          <w:sz w:val="20"/>
          <w:szCs w:val="20"/>
          <w:lang w:eastAsia="ru-RU" w:bidi="en-US"/>
        </w:rPr>
        <w:t>ОБРАЗОВАТЕЛЬНОЕ УЧРЕЖДЕНИЕ</w:t>
      </w:r>
    </w:p>
    <w:p w:rsidR="001E5C98" w:rsidRPr="001E5C98" w:rsidRDefault="001E5C98" w:rsidP="001E5C9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 w:bidi="en-US"/>
        </w:rPr>
      </w:pPr>
      <w:r w:rsidRPr="001E5C98">
        <w:rPr>
          <w:rFonts w:ascii="Times New Roman" w:eastAsiaTheme="minorEastAsia" w:hAnsi="Times New Roman" w:cs="Times New Roman"/>
          <w:b/>
          <w:sz w:val="28"/>
          <w:szCs w:val="28"/>
          <w:lang w:eastAsia="ru-RU" w:bidi="en-US"/>
        </w:rPr>
        <w:t xml:space="preserve">«Костромской колледж отраслевых технологий строительства и лесной промышленности»  </w:t>
      </w:r>
    </w:p>
    <w:p w:rsidR="001E5C98" w:rsidRPr="001E5C98" w:rsidRDefault="001E5C98" w:rsidP="001E5C98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 УТВЕРЖДЕНА</w:t>
      </w:r>
    </w:p>
    <w:p w:rsidR="001E5C98" w:rsidRPr="001E5C98" w:rsidRDefault="001E5C98" w:rsidP="001E5C98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приказом</w:t>
      </w: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№  </w:t>
      </w:r>
      <w:proofErr w:type="gramStart"/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от</w:t>
      </w:r>
      <w:proofErr w:type="gramEnd"/>
    </w:p>
    <w:p w:rsidR="001E5C98" w:rsidRPr="001E5C98" w:rsidRDefault="001E5C98" w:rsidP="001E5C98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директора</w:t>
      </w: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ОГБПОУ</w:t>
      </w:r>
    </w:p>
    <w:p w:rsidR="001E5C98" w:rsidRPr="001E5C98" w:rsidRDefault="001E5C98" w:rsidP="001E5C98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«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Костромской областной колледж</w:t>
      </w:r>
    </w:p>
    <w:p w:rsidR="001E5C98" w:rsidRPr="001E5C98" w:rsidRDefault="001E5C98" w:rsidP="001E5C98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отраслевых технологий строительства и лесной промышленности</w:t>
      </w: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>»</w:t>
      </w:r>
    </w:p>
    <w:p w:rsidR="001E5C98" w:rsidRPr="001E5C98" w:rsidRDefault="001E5C98" w:rsidP="001E5C98">
      <w:pPr>
        <w:tabs>
          <w:tab w:val="left" w:pos="2093"/>
        </w:tabs>
        <w:spacing w:after="0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jc w:val="center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>Рабочая  ПРОГРАММа учебной дисциплины</w:t>
      </w:r>
    </w:p>
    <w:p w:rsidR="001E5C98" w:rsidRPr="001E5C98" w:rsidRDefault="001E5C98" w:rsidP="001E5C98">
      <w:pPr>
        <w:tabs>
          <w:tab w:val="left" w:pos="2093"/>
        </w:tabs>
        <w:jc w:val="center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Техническая механика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(заочное отделение)</w:t>
      </w: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i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3915"/>
        </w:tabs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2017 г.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br w:type="page"/>
      </w:r>
    </w:p>
    <w:p w:rsidR="001E5C98" w:rsidRPr="001E5C98" w:rsidRDefault="001E5C98" w:rsidP="001E5C98">
      <w:pPr>
        <w:tabs>
          <w:tab w:val="left" w:pos="3915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Рабочая  программа учебной дисциплины  разработана на основе Федерального государственного образовательного стандарта (далее - ФГОС)   по программе подготовки специалистов среднего звена (далее ППКРС)</w:t>
      </w:r>
    </w:p>
    <w:p w:rsidR="001E5C98" w:rsidRPr="001E5C98" w:rsidRDefault="001E5C98" w:rsidP="001E5C98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35.02.03 Технология деревообработки</w:t>
      </w:r>
    </w:p>
    <w:p w:rsidR="001E5C98" w:rsidRPr="001E5C98" w:rsidRDefault="001E5C98" w:rsidP="001E5C98">
      <w:pPr>
        <w:rPr>
          <w:rFonts w:ascii="Times New Roman" w:eastAsiaTheme="minorEastAsia" w:hAnsi="Times New Roman"/>
          <w:caps/>
          <w:sz w:val="24"/>
          <w:szCs w:val="24"/>
          <w:lang w:eastAsia="ru-RU"/>
        </w:rPr>
      </w:pPr>
      <w:proofErr w:type="spell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Организация-разработчик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:О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ГБПОУ</w:t>
      </w:r>
      <w:proofErr w:type="spell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caps/>
          <w:sz w:val="24"/>
          <w:szCs w:val="24"/>
          <w:lang w:eastAsia="ru-RU"/>
        </w:rPr>
        <w:t>«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Костромской областной колледж отраслевых технологий строительства и лесной промышленности</w:t>
      </w:r>
      <w:r w:rsidRPr="001E5C98">
        <w:rPr>
          <w:rFonts w:ascii="Times New Roman" w:eastAsiaTheme="minorEastAsia" w:hAnsi="Times New Roman"/>
          <w:caps/>
          <w:sz w:val="24"/>
          <w:szCs w:val="24"/>
          <w:lang w:eastAsia="ru-RU"/>
        </w:rPr>
        <w:t>»</w:t>
      </w:r>
    </w:p>
    <w:p w:rsidR="001E5C98" w:rsidRPr="001E5C98" w:rsidRDefault="001E5C98" w:rsidP="001E5C9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Разработчик: </w:t>
      </w:r>
      <w:proofErr w:type="spell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Ракутин</w:t>
      </w:r>
      <w:proofErr w:type="spell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Александр Евгеньевич - преподаватель</w:t>
      </w: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E5C98" w:rsidRPr="001E5C98" w:rsidTr="002024A4">
        <w:trPr>
          <w:trHeight w:val="931"/>
        </w:trPr>
        <w:tc>
          <w:tcPr>
            <w:tcW w:w="9007" w:type="dxa"/>
            <w:shd w:val="clear" w:color="auto" w:fill="auto"/>
          </w:tcPr>
          <w:p w:rsidR="001E5C98" w:rsidRPr="001E5C98" w:rsidRDefault="001E5C98" w:rsidP="001E5C98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1. ПАСПОРТ рабочей   ПРОГРАММЫ учебной дисциплины                       </w:t>
            </w:r>
          </w:p>
        </w:tc>
        <w:tc>
          <w:tcPr>
            <w:tcW w:w="800" w:type="dxa"/>
            <w:shd w:val="clear" w:color="auto" w:fill="auto"/>
          </w:tcPr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стр.</w:t>
            </w:r>
          </w:p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E5C98" w:rsidRPr="001E5C98" w:rsidTr="002024A4">
        <w:trPr>
          <w:trHeight w:val="594"/>
        </w:trPr>
        <w:tc>
          <w:tcPr>
            <w:tcW w:w="9007" w:type="dxa"/>
            <w:shd w:val="clear" w:color="auto" w:fill="auto"/>
          </w:tcPr>
          <w:p w:rsidR="001E5C98" w:rsidRPr="001E5C98" w:rsidRDefault="001E5C98" w:rsidP="001E5C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2. СТРУКТУРА и  содержаниерабочей  программы учебной дисциплины </w:t>
            </w:r>
          </w:p>
          <w:p w:rsidR="001E5C98" w:rsidRPr="001E5C98" w:rsidRDefault="001E5C98" w:rsidP="001E5C98">
            <w:pPr>
              <w:spacing w:line="360" w:lineRule="auto"/>
              <w:rPr>
                <w:rFonts w:ascii="Times New Roman" w:eastAsiaTheme="minorEastAsia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E5C98" w:rsidRPr="001E5C98" w:rsidTr="002024A4">
        <w:trPr>
          <w:trHeight w:val="692"/>
        </w:trPr>
        <w:tc>
          <w:tcPr>
            <w:tcW w:w="9007" w:type="dxa"/>
            <w:shd w:val="clear" w:color="auto" w:fill="auto"/>
          </w:tcPr>
          <w:p w:rsidR="001E5C98" w:rsidRPr="001E5C98" w:rsidRDefault="001E5C98" w:rsidP="001E5C98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 условия реализации  учебной дисциплины</w:t>
            </w:r>
          </w:p>
          <w:p w:rsidR="001E5C98" w:rsidRPr="001E5C98" w:rsidRDefault="001E5C98" w:rsidP="001E5C98">
            <w:pPr>
              <w:spacing w:line="360" w:lineRule="auto"/>
              <w:rPr>
                <w:rFonts w:ascii="Times New Roman" w:eastAsiaTheme="minorEastAsia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1E5C98" w:rsidRPr="001E5C98" w:rsidTr="002024A4">
        <w:trPr>
          <w:trHeight w:val="692"/>
        </w:trPr>
        <w:tc>
          <w:tcPr>
            <w:tcW w:w="9007" w:type="dxa"/>
            <w:shd w:val="clear" w:color="auto" w:fill="auto"/>
          </w:tcPr>
          <w:p w:rsidR="001E5C98" w:rsidRPr="001E5C98" w:rsidRDefault="001E5C98" w:rsidP="001E5C98">
            <w:pPr>
              <w:tabs>
                <w:tab w:val="left" w:pos="7652"/>
              </w:tabs>
              <w:spacing w:line="36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4. КОНТРОЛЬ И ОЦЕНКА РЕЗУЛЬТАТОВ ОСВОЕНИЯ УЧЕБНОЙ ДИСЦИПЛИНЫ.</w:t>
            </w:r>
          </w:p>
          <w:p w:rsidR="001E5C98" w:rsidRPr="001E5C98" w:rsidRDefault="001E5C98" w:rsidP="001E5C98">
            <w:pPr>
              <w:spacing w:line="360" w:lineRule="auto"/>
              <w:rPr>
                <w:rFonts w:ascii="Times New Roman" w:eastAsiaTheme="minorEastAsia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  <w:sectPr w:rsidR="001E5C98" w:rsidRPr="001E5C98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1E5C98" w:rsidRPr="001E5C98" w:rsidRDefault="001E5C98" w:rsidP="001E5C9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паспорт рабочей   ПРОГРАММЫ учебной дисциплины Техническая механика</w:t>
      </w:r>
    </w:p>
    <w:p w:rsidR="001E5C98" w:rsidRPr="001E5C98" w:rsidRDefault="001E5C98" w:rsidP="001E5C9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1.1. Область применения рабочей   программы</w:t>
      </w:r>
    </w:p>
    <w:p w:rsidR="001E5C98" w:rsidRPr="001E5C98" w:rsidRDefault="001E5C98" w:rsidP="001E5C98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программе подготовке специалистов среднего звена 35.02.03 Технология деревообработки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ab/>
        <w:t>Программа учебной дисциплины может быть использована для дополнительной профессиональной подготовки  и переподготовки в учреждении среднего профессионального образования в части освоения основного вида профессиональной деятельности (ВПД).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1.2. Место учебной дисциплины в структуре рабочей программы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: дисциплина входит в общепрофессиональный цикл.</w:t>
      </w:r>
    </w:p>
    <w:p w:rsidR="001E5C98" w:rsidRPr="001E5C98" w:rsidRDefault="001E5C98" w:rsidP="001E5C98">
      <w:pPr>
        <w:spacing w:line="252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1.3. Цели и задачи учебной дисциплины – требования к результатам освоения дисциплины:</w:t>
      </w:r>
    </w:p>
    <w:p w:rsidR="001E5C98" w:rsidRPr="001E5C98" w:rsidRDefault="001E5C98" w:rsidP="001E5C98">
      <w:pPr>
        <w:spacing w:line="252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Техник должен обладать общими компетенциями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,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включающими в себя: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Start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    Понимать сущность и социальную значимость своей будущей профессии, проявлять к ней устойчивый интерес;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Start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ОК3.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ответственность;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Start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proofErr w:type="gramEnd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ОК5.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деятельности;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Start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proofErr w:type="gramEnd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потребителями;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Start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proofErr w:type="gramEnd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ОК8.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Start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proofErr w:type="gramEnd"/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Ориентироваться в условиях  смены технологий в профессиональной деятельности.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spacing w:line="252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ПК1.1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У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частвовать в разработке технологических процессов деревообрабатывающих производств,  технологической подготовке производства конструкций изделий с использованием автоматизированного проектирования. </w:t>
      </w:r>
    </w:p>
    <w:p w:rsidR="001E5C98" w:rsidRPr="001E5C98" w:rsidRDefault="001E5C98" w:rsidP="001E5C98">
      <w:pPr>
        <w:spacing w:after="0" w:line="252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ПК1.4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В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ыполнять технологические расчеты оборудования, расхода сырья и материалов. </w:t>
      </w:r>
    </w:p>
    <w:p w:rsidR="001E5C98" w:rsidRPr="001E5C98" w:rsidRDefault="001E5C98" w:rsidP="001E5C98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1E5C98" w:rsidRPr="001E5C98" w:rsidRDefault="001E5C98" w:rsidP="001E5C98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1E5C98" w:rsidRPr="001E5C98" w:rsidRDefault="001E5C98" w:rsidP="001E5C98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В результате освоения дисциплины </w:t>
      </w:r>
      <w:proofErr w:type="gramStart"/>
      <w:r w:rsidRPr="001E5C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обучающийся</w:t>
      </w:r>
      <w:proofErr w:type="gramEnd"/>
      <w:r w:rsidRPr="001E5C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должен:</w:t>
      </w:r>
    </w:p>
    <w:p w:rsidR="001E5C98" w:rsidRPr="001E5C98" w:rsidRDefault="001E5C98" w:rsidP="001E5C98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1E5C98" w:rsidRPr="001E5C98" w:rsidRDefault="001E5C98" w:rsidP="001E5C98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уметь:</w:t>
      </w:r>
    </w:p>
    <w:p w:rsidR="001E5C98" w:rsidRPr="001E5C98" w:rsidRDefault="001E5C98" w:rsidP="001E5C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выполнять основные расчеты по технической механике;</w:t>
      </w:r>
    </w:p>
    <w:p w:rsidR="001E5C98" w:rsidRPr="001E5C98" w:rsidRDefault="001E5C98" w:rsidP="001E5C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выбирать материалы, детали и узлы, на основе анализа их свойств, для конкретного применения</w:t>
      </w:r>
    </w:p>
    <w:p w:rsidR="001E5C98" w:rsidRPr="001E5C98" w:rsidRDefault="001E5C98" w:rsidP="001E5C98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1E5C98" w:rsidRPr="001E5C98" w:rsidRDefault="001E5C98" w:rsidP="001E5C98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знать:</w:t>
      </w:r>
    </w:p>
    <w:p w:rsidR="001E5C98" w:rsidRPr="001E5C98" w:rsidRDefault="001E5C98" w:rsidP="001E5C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статики, кинематики, динамики;</w:t>
      </w:r>
    </w:p>
    <w:p w:rsidR="001E5C98" w:rsidRPr="001E5C98" w:rsidRDefault="001E5C98" w:rsidP="001E5C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расчетов элементов конструкций и деталей машин;</w:t>
      </w:r>
    </w:p>
    <w:p w:rsidR="001E5C98" w:rsidRPr="001E5C98" w:rsidRDefault="001E5C98" w:rsidP="001E5C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расчетов механических передач и простейших сборочных единиц общего назначения</w:t>
      </w:r>
    </w:p>
    <w:p w:rsidR="001E5C98" w:rsidRPr="001E5C98" w:rsidRDefault="001E5C98" w:rsidP="001E5C98">
      <w:pPr>
        <w:spacing w:after="0" w:line="240" w:lineRule="exact"/>
        <w:ind w:left="1004" w:hanging="1004"/>
        <w:contextualSpacing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1E5C98" w:rsidRPr="001E5C98" w:rsidRDefault="001E5C98" w:rsidP="001E5C98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1E5C98" w:rsidRPr="001E5C98" w:rsidRDefault="001E5C98" w:rsidP="001E5C98">
      <w:pPr>
        <w:spacing w:after="0" w:line="240" w:lineRule="exact"/>
        <w:ind w:left="10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1.4. 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Максимальной учебной нагрузки 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обучающегося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- 176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часов, в том числе: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Обязательной аудиторной учебной нагрузки 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обучающегося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- 26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часов;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Самостоятельной работы 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обучающегося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-  150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часов.</w:t>
      </w:r>
    </w:p>
    <w:p w:rsidR="001E5C98" w:rsidRPr="001E5C98" w:rsidRDefault="001E5C98" w:rsidP="001E5C98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br w:type="page"/>
      </w:r>
    </w:p>
    <w:p w:rsidR="001E5C98" w:rsidRPr="001E5C98" w:rsidRDefault="001E5C98" w:rsidP="001E5C9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 СОДЕРЖАНИЕ РАБОЧЕЙ ПРОГРАММЫ УЧЕБНОЙ ДИСЦИПЛИНЫ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2.1 Объем учебной дисциплины в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7"/>
        <w:gridCol w:w="1807"/>
      </w:tblGrid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Вид учебной работы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176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Итоговая аттестация в форме </w:t>
            </w:r>
            <w:proofErr w:type="spellStart"/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дифферецированного</w:t>
            </w:r>
            <w:proofErr w:type="spellEnd"/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зачета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suppressAutoHyphens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  <w:sectPr w:rsidR="001E5C98" w:rsidRPr="001E5C98" w:rsidSect="00F84499">
          <w:pgSz w:w="11907" w:h="16840"/>
          <w:pgMar w:top="851" w:right="851" w:bottom="992" w:left="1418" w:header="709" w:footer="709" w:gutter="0"/>
          <w:cols w:space="720"/>
        </w:sectPr>
      </w:pPr>
    </w:p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2.2.  тематический план и содержание Рабочей  программы учебной дисциплины</w:t>
      </w:r>
    </w:p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«техническая механика»</w:t>
      </w:r>
    </w:p>
    <w:p w:rsidR="001E5C98" w:rsidRPr="001E5C98" w:rsidRDefault="001E5C98" w:rsidP="001E5C98">
      <w:pPr>
        <w:rPr>
          <w:rFonts w:eastAsiaTheme="minorEastAsia"/>
          <w:lang w:eastAsia="ru-RU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495"/>
        <w:gridCol w:w="47"/>
        <w:gridCol w:w="13"/>
        <w:gridCol w:w="15"/>
        <w:gridCol w:w="7991"/>
        <w:gridCol w:w="59"/>
        <w:gridCol w:w="1515"/>
        <w:gridCol w:w="7"/>
        <w:gridCol w:w="1411"/>
        <w:gridCol w:w="35"/>
      </w:tblGrid>
      <w:tr w:rsidR="001E5C98" w:rsidRPr="001E5C98" w:rsidTr="002024A4">
        <w:trPr>
          <w:trHeight w:val="25"/>
        </w:trPr>
        <w:tc>
          <w:tcPr>
            <w:tcW w:w="3156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Наименование разделов  и тем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1E5C98">
              <w:rPr>
                <w:rFonts w:eastAsiaTheme="minorEastAsia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E5C98">
              <w:rPr>
                <w:rFonts w:eastAsiaTheme="minorEastAsia"/>
                <w:b/>
                <w:bCs/>
                <w:lang w:eastAsia="ru-RU"/>
              </w:rPr>
              <w:t>обучающихся</w:t>
            </w:r>
            <w:proofErr w:type="gramEnd"/>
            <w:r w:rsidRPr="001E5C98">
              <w:rPr>
                <w:rFonts w:eastAsiaTheme="minorEastAsia"/>
                <w:b/>
                <w:bCs/>
                <w:lang w:eastAsia="ru-RU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1E5C98" w:rsidRPr="001E5C98" w:rsidTr="002024A4">
        <w:trPr>
          <w:trHeight w:val="25"/>
        </w:trPr>
        <w:tc>
          <w:tcPr>
            <w:tcW w:w="3156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1E5C98">
              <w:rPr>
                <w:rFonts w:eastAsiaTheme="minorEastAsia"/>
                <w:b/>
                <w:bCs/>
                <w:lang w:eastAsia="ru-RU"/>
              </w:rPr>
              <w:t>2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E5C98" w:rsidRPr="001E5C98" w:rsidTr="002024A4">
        <w:trPr>
          <w:trHeight w:val="25"/>
        </w:trPr>
        <w:tc>
          <w:tcPr>
            <w:tcW w:w="3156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8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Статика. Введение.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Основные понятия  и определения. Аксиомы статики. Связи и их реакции.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03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Состав дисциплины. Основные понятия и определения статики</w:t>
            </w:r>
            <w:proofErr w:type="gramStart"/>
            <w:r w:rsidRPr="001E5C98">
              <w:rPr>
                <w:rFonts w:eastAsiaTheme="minorEastAsia"/>
                <w:lang w:eastAsia="ru-RU"/>
              </w:rPr>
              <w:t xml:space="preserve"> :</w:t>
            </w:r>
            <w:proofErr w:type="gramEnd"/>
            <w:r w:rsidRPr="001E5C98">
              <w:rPr>
                <w:rFonts w:eastAsiaTheme="minorEastAsia"/>
                <w:lang w:eastAsia="ru-RU"/>
              </w:rPr>
              <w:t xml:space="preserve"> механическое движение, материальная точка, абсолютно твердое тело, сила, системы сил, эквивалентные системы сил, равнодействующая сила, уравновешивающая сила. Аксиомы статики и их реакции.</w:t>
            </w:r>
            <w:r w:rsidRPr="001E5C98">
              <w:rPr>
                <w:rFonts w:ascii="Times New Roman" w:eastAsiaTheme="minorEastAsia" w:hAnsi="Times New Roman" w:cs="Times New Roman"/>
                <w:lang w:eastAsia="ru-RU"/>
              </w:rPr>
              <w:t xml:space="preserve"> Свободное и несвободное тело. Связи, реакции связей, виды связей и их реакции</w:t>
            </w:r>
          </w:p>
        </w:tc>
        <w:tc>
          <w:tcPr>
            <w:tcW w:w="1522" w:type="dxa"/>
            <w:gridSpan w:val="2"/>
            <w:vMerge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5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Изучение лекционного материала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C0C0C0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3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13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Плоская система сходящихся сил 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1E5C98" w:rsidRPr="001E5C98" w:rsidRDefault="001E5C98" w:rsidP="001E5C98">
            <w:pPr>
              <w:tabs>
                <w:tab w:val="left" w:pos="3449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 xml:space="preserve">Плоская система сходящихся сил. </w:t>
            </w:r>
          </w:p>
          <w:p w:rsidR="001E5C98" w:rsidRPr="001E5C98" w:rsidRDefault="001E5C98" w:rsidP="001E5C98">
            <w:pPr>
              <w:tabs>
                <w:tab w:val="left" w:pos="3449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Геометрический способ определения равнодействующей плоской системы сходящихся сил.  Геометрическое условие равновесия плоской системы сходящихся сил.</w:t>
            </w:r>
          </w:p>
          <w:p w:rsidR="001E5C98" w:rsidRPr="001E5C98" w:rsidRDefault="001E5C98" w:rsidP="001E5C98">
            <w:pPr>
              <w:tabs>
                <w:tab w:val="left" w:pos="3449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 xml:space="preserve">Проекция вектора силы  на ось. </w:t>
            </w:r>
          </w:p>
          <w:p w:rsidR="001E5C98" w:rsidRPr="001E5C98" w:rsidRDefault="001E5C98" w:rsidP="001E5C98">
            <w:pPr>
              <w:tabs>
                <w:tab w:val="left" w:pos="3449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 xml:space="preserve">Проекция  векторной суммы векторов на ось. </w:t>
            </w:r>
          </w:p>
          <w:p w:rsidR="001E5C98" w:rsidRPr="001E5C98" w:rsidRDefault="001E5C98" w:rsidP="001E5C98">
            <w:pPr>
              <w:tabs>
                <w:tab w:val="left" w:pos="3449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 xml:space="preserve">Аналитическое определение равнодействующей плоской системы сходящихся сил. </w:t>
            </w:r>
          </w:p>
          <w:p w:rsidR="001E5C98" w:rsidRPr="001E5C98" w:rsidRDefault="001E5C98" w:rsidP="001E5C98">
            <w:pPr>
              <w:tabs>
                <w:tab w:val="left" w:pos="3449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 xml:space="preserve">Условия равновесия плоской системы сходящихся сил. </w:t>
            </w:r>
          </w:p>
          <w:p w:rsidR="001E5C98" w:rsidRPr="001E5C98" w:rsidRDefault="001E5C98" w:rsidP="001E5C98">
            <w:pPr>
              <w:tabs>
                <w:tab w:val="left" w:pos="3449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77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5C98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Практическое занятие: </w:t>
            </w:r>
            <w:r w:rsidRPr="001E5C98">
              <w:rPr>
                <w:rFonts w:eastAsiaTheme="minorEastAsia"/>
                <w:sz w:val="24"/>
                <w:szCs w:val="24"/>
                <w:lang w:eastAsia="ru-RU"/>
              </w:rPr>
              <w:t xml:space="preserve">Определение реакций связей 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562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E5C98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eastAsiaTheme="minorEastAsia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tcBorders>
              <w:bottom w:val="nil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gridAfter w:val="1"/>
          <w:wAfter w:w="35" w:type="dxa"/>
          <w:trHeight w:val="13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1.Подготовка к практической работе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gridAfter w:val="1"/>
          <w:wAfter w:w="35" w:type="dxa"/>
          <w:trHeight w:val="13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2.Оформление работы</w:t>
            </w: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2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Пара сил. Момент силы относительно точки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1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 xml:space="preserve">Пара сил.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lastRenderedPageBreak/>
              <w:t xml:space="preserve">Свойства пар.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 xml:space="preserve">Эквивалентность пар.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 xml:space="preserve">Сложение пар.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Условие равновесия пар.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71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2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Момент силы относительно точки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398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3</w:t>
            </w: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Решение задач на определение момента пары сил относительно точки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69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Плоская система произвольно расположенных сил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92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силы к точке.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плоской системы произвольно расположенных сил    к одному центру.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вектор и главный момент.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Вариньона.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Частные случаи приведения плоско системы произвольно расположенных сил   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равновесия плоской системы произвольной системы сил. Формы условия равновесия.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192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2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Балочные системы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нагрузок.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 балочных систем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5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Практическое занятие: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Cs/>
                <w:sz w:val="24"/>
                <w:szCs w:val="24"/>
                <w:lang w:eastAsia="ru-RU"/>
              </w:rPr>
              <w:t>Определение реакций опор в балочных системах.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9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1E5C98">
              <w:rPr>
                <w:rFonts w:eastAsiaTheme="minorEastAsia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eastAsiaTheme="minorEastAsia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9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1.Подготовка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9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Theme="minorEastAsia"/>
                <w:lang w:eastAsia="ru-RU"/>
              </w:rPr>
              <w:t>2.Оформление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10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1. 6.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Пространственная система сил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641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Пространственная система сходящихся сил.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 силы относительно оси.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равновесия пространственной системы сил.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42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Тема 1.7.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Центр тяжести 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49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параллельных сил.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тяжести тела.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центра тяжести тела.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Статический момент площади плоской фигуры.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центра тяжести некоторых плоских фигур и пространственных  однородных тел простейшей формы.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Полярный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осевой моменты инерции.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Осевые моменты инерции относительно параллельных осей.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38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центра тяжести плоской сложной фигуры.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28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28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лабораторной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8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42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1.8.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Кинематика. 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3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изучения. Основные понятия и определения: траектории, путь, расстояние, скорость, ускорение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движения точки в зависимости от ускорения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13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Поступательное движение твердого тела. Вращательное движение твердого тела вокруг неподвижной оси. Плоскопараллельное движение.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410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вращательное движение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42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Динамика. 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78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изучения. Основные понятия и определения. Аксиомы динамики. Понятие о силах инерции.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hd w:val="clear" w:color="auto" w:fill="FFFFFF"/>
              <w:spacing w:before="360" w:after="0" w:line="274" w:lineRule="exact"/>
              <w:ind w:hanging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277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2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при различных видах движения.</w:t>
            </w:r>
          </w:p>
          <w:p w:rsidR="001E5C98" w:rsidRPr="001E5C98" w:rsidRDefault="001E5C98" w:rsidP="001E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и кинетическая энергии. Основное уравнение динамики для вращательного движения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hd w:val="clear" w:color="auto" w:fill="FFFFFF"/>
              <w:spacing w:before="360" w:after="0" w:line="274" w:lineRule="exact"/>
              <w:ind w:hanging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38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5" w:type="dxa"/>
            <w:gridSpan w:val="5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определение работы и </w:t>
            </w:r>
            <w:proofErr w:type="spell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мощностии</w:t>
            </w:r>
            <w:proofErr w:type="spellEnd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вращательном движении 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2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gridSpan w:val="5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 и определения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65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изучения.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природа сопротивления материалов.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Упругие и остаточные деформации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и хрупкие материалы.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конструкций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нагрузок.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816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сечений.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механического напряжения.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деформированного состояния.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61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лекционного материала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2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Деформация растяжения и сжатия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 растяжения-сжатия.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Продольные силы и нормальные напряжения.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эпюр продольных сил и нормальных напряжений.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Гука.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продольной упругости.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Пуансона.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перемещений.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Расчеты на прочность при растяжении-сжатии.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 растяжения-сжатия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61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tcBorders>
              <w:top w:val="nil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Проверочный расчет бруса на прочность. </w:t>
            </w:r>
          </w:p>
        </w:tc>
        <w:tc>
          <w:tcPr>
            <w:tcW w:w="1515" w:type="dxa"/>
            <w:tcBorders>
              <w:top w:val="nil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gridSpan w:val="3"/>
            <w:tcBorders>
              <w:top w:val="nil"/>
            </w:tcBorders>
            <w:vAlign w:val="center"/>
          </w:tcPr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8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9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9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расчетно-графической работы №4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Деформация среза и   деформация смятия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Деформации среза и смятия.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силовые факторы и напряжения.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на прочность при срезе и смятии.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 прочность сварных соединений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828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ind w:left="117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расчета на прочность заклепочного и шпоночного         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2.5.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Деформация кручения 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кручения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момент. Касательные напряжения.  Построение эпюр крутящих моментов.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Гука.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сдвига.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Деформации при кручении: угол сдвига и угол закручивания. 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напряжений по поперечному сечению.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на прочность и жесткость при кручении.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61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на прочность и жесткость при кручении круглого бруса.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9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338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337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2.6.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Деформация изгиба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103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 изгиба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изгиба (прямой, косой, чистый, поперечный).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внутренних силовых факторов: поперечной силы и изгибающего момента.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Эпюры поперечных сил и изгибающих моментов. </w:t>
            </w:r>
          </w:p>
          <w:tbl>
            <w:tblPr>
              <w:tblW w:w="1474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4"/>
            </w:tblGrid>
            <w:tr w:rsidR="001E5C98" w:rsidRPr="001E5C98" w:rsidTr="002024A4">
              <w:trPr>
                <w:trHeight w:val="1102"/>
              </w:trPr>
              <w:tc>
                <w:tcPr>
                  <w:tcW w:w="14744" w:type="dxa"/>
                  <w:tcBorders>
                    <w:left w:val="nil"/>
                    <w:bottom w:val="nil"/>
                  </w:tcBorders>
                  <w:vAlign w:val="center"/>
                </w:tcPr>
                <w:p w:rsidR="001E5C98" w:rsidRPr="001E5C98" w:rsidRDefault="001E5C98" w:rsidP="001E5C98">
                  <w:pPr>
                    <w:spacing w:after="0" w:line="240" w:lineRule="auto"/>
                    <w:rPr>
                      <w:rFonts w:eastAsia="Calibri"/>
                      <w:bCs/>
                      <w:lang w:eastAsia="ru-RU"/>
                    </w:rPr>
                  </w:pPr>
                </w:p>
                <w:p w:rsidR="001E5C98" w:rsidRPr="001E5C98" w:rsidRDefault="001E5C98" w:rsidP="001E5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C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Напряжения при чистом изгибе.</w:t>
                  </w:r>
                </w:p>
                <w:p w:rsidR="001E5C98" w:rsidRPr="001E5C98" w:rsidRDefault="001E5C98" w:rsidP="001E5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C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Закон Гука. </w:t>
                  </w:r>
                </w:p>
                <w:p w:rsidR="001E5C98" w:rsidRPr="001E5C98" w:rsidRDefault="001E5C98" w:rsidP="001E5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C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Расчеты на прочность при изгибе</w:t>
                  </w:r>
                </w:p>
                <w:p w:rsidR="001E5C98" w:rsidRPr="001E5C98" w:rsidRDefault="001E5C98" w:rsidP="001E5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C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Линейные и угловые перемещения при изгибе</w:t>
                  </w:r>
                </w:p>
              </w:tc>
            </w:tr>
          </w:tbl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61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Проектный расчет балки при изгибе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9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9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практической работе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9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Детали машин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Основные понятия и определения. Общие </w:t>
            </w: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механических передачах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  <w:r w:rsidRPr="001E5C98">
              <w:rPr>
                <w:rFonts w:eastAsia="Calibri"/>
                <w:b/>
                <w:bCs/>
                <w:lang w:eastAsia="ru-RU"/>
              </w:rPr>
              <w:t>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изучения.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основные виды машин.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Деталь-сборочная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единица-узел-механизм-машина.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деталям машин и машинам в целом.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критерии работоспособности деталей машин.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 машин.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деталей машин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механических передач. Классификация. Основные характеристики. Передаточное отношение. Передаточное число.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Кинематический расчет привода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26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eastAsia="Calibri"/>
                <w:b/>
                <w:bCs/>
                <w:lang w:eastAsia="ru-RU"/>
              </w:rPr>
              <w:t>обучающихся</w:t>
            </w:r>
            <w:proofErr w:type="gramEnd"/>
            <w:r w:rsidRPr="001E5C98">
              <w:rPr>
                <w:rFonts w:eastAsia="Calibri"/>
                <w:b/>
                <w:bCs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7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лекционного материала.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2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3.3.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Фрикционная передача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eastAsia="Calibri"/>
                <w:b/>
                <w:bCs/>
                <w:lang w:eastAsia="ru-RU"/>
              </w:rPr>
              <w:t>обучающихся</w:t>
            </w:r>
            <w:proofErr w:type="gramEnd"/>
            <w:r w:rsidRPr="001E5C98">
              <w:rPr>
                <w:rFonts w:eastAsia="Calibri"/>
                <w:b/>
                <w:bCs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</w:t>
            </w:r>
            <w:r w:rsidRPr="001E5C98">
              <w:rPr>
                <w:rFonts w:eastAsia="Calibri"/>
                <w:b/>
                <w:bCs/>
                <w:lang w:eastAsia="ru-RU"/>
              </w:rPr>
              <w:t>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принцип действия, достоинства и недостатки.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Классификация.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Область применения.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катков.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Вариаторы.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расчета на прочность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61"/>
        </w:trPr>
        <w:tc>
          <w:tcPr>
            <w:tcW w:w="3156" w:type="dxa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Зубчатая передача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058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принцип действия, достоинства и недостатки.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212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теории </w:t>
            </w:r>
            <w:proofErr w:type="spell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эвольвентного</w:t>
            </w:r>
            <w:proofErr w:type="spellEnd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зубчатого зацепления. Исходный контур зубчатой рейки. Методы изготовления зубчатых колес.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07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3.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геометрические параметры прямозубой цилиндрической передачи.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07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 xml:space="preserve"> 4.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Косозубая цилиндрическая передача: особенности, основные геометрические параметры. Шевронная зубчатая передача.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07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5.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 контактную прочность и изгиб прямозубой цилиндрической передачи.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07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1E5C98">
              <w:rPr>
                <w:rFonts w:eastAsia="Calibri"/>
                <w:bCs/>
                <w:lang w:eastAsia="ru-RU"/>
              </w:rPr>
              <w:t>6.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 контактную прочность и изгиб    косозубой и шевронной цилиндрических передач.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057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Коническая. Зубчатая передача: особенности, основные геометрические параметры, расчет на контактную прочность и изгиб.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057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зубчатых колес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2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5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3" w:type="dxa"/>
            <w:gridSpan w:val="3"/>
            <w:shd w:val="clear" w:color="auto" w:fill="BFBFBF" w:themeFill="background1" w:themeFillShade="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2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лекционного материала</w:t>
            </w:r>
          </w:p>
        </w:tc>
        <w:tc>
          <w:tcPr>
            <w:tcW w:w="1515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3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225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</w:t>
            </w:r>
          </w:p>
        </w:tc>
        <w:tc>
          <w:tcPr>
            <w:tcW w:w="1515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3.5.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Червячная передача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принцип действия, достоинства и </w:t>
            </w:r>
            <w:proofErr w:type="spell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бласть</w:t>
            </w:r>
            <w:proofErr w:type="spellEnd"/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применения.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Классификация.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геометрические параметры.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червяка и червячного колеса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Расчет червячных передач на контактную прочность и изгиб</w:t>
            </w: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расчет червячной передачи.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скольжения и </w:t>
            </w:r>
            <w:proofErr w:type="spell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к.п.д</w:t>
            </w:r>
            <w:proofErr w:type="spellEnd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червячной передачи.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3.6.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Ременная передача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eastAsia="Calibri"/>
                <w:b/>
                <w:bCs/>
                <w:lang w:eastAsia="ru-RU"/>
              </w:rPr>
              <w:t>обучающихся</w:t>
            </w:r>
            <w:proofErr w:type="gramEnd"/>
            <w:r w:rsidRPr="001E5C98">
              <w:rPr>
                <w:rFonts w:eastAsia="Calibri"/>
                <w:b/>
                <w:bCs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действия, достоинства и недостатки, о</w:t>
            </w: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бласть применения.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Классификация.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геометрические параметры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Силы натяжения ремня.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Упругое скольжение ремня.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Напряжения в ремне.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работоспособности: тяговая способность и долговечность ремня.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Плоскоременная передача: достоинства и недостатки, типы ремней, расчет.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Клиноременная передача:  достоинства и недостатки, типы ремней, расчет.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Поликлиноременная</w:t>
            </w:r>
            <w:proofErr w:type="spellEnd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передача: достоинства и недостатки, типы ремней, расчет. </w:t>
            </w:r>
            <w:proofErr w:type="spell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Зубчато</w:t>
            </w:r>
            <w:proofErr w:type="spellEnd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-ременная передача. Шкивы.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30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50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3.7.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Цепная передача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действия, достоинства и недостатки, о</w:t>
            </w: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бласть </w:t>
            </w: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применения.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Классификация: роликовая, втулочная, зубчатая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геометрические параметры.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Материалы  цепей и звездочек.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Расчеты цепной передачи</w:t>
            </w: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61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65" w:type="dxa"/>
            <w:gridSpan w:val="3"/>
            <w:vAlign w:val="center"/>
          </w:tcPr>
          <w:p w:rsidR="001E5C98" w:rsidRPr="001E5C98" w:rsidRDefault="001E5C98" w:rsidP="001E5C9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3.8.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Передача винт-гайка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действия, достоинства и недостатки, область применения.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винта и гайки.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передачи винт-гайка.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61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</w:tcBorders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3.9.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Валы и оси.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Общие сведения: вал, ось, назначение; разновидности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,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конструктивные элементы, материалы.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Проектный и проверочный расчет валов.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 осей.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Рекомендации по проектированию валов и осей. 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3.10.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Подшипники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eastAsia="Calibri"/>
                <w:b/>
                <w:bCs/>
                <w:lang w:eastAsia="ru-RU"/>
              </w:rPr>
              <w:t>обучающихся</w:t>
            </w:r>
            <w:proofErr w:type="gramEnd"/>
            <w:r w:rsidRPr="001E5C98">
              <w:rPr>
                <w:rFonts w:eastAsia="Calibri"/>
                <w:b/>
                <w:bCs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сведения: назначение, подшипники скольжения и подшипники качения.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Подшипники скольжения: устройство, достоинства и недостатки, область применения; материалы смазка.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Подшипники качения: устройство, достоинства и недостатки, область применения; классификация, маркировка; виды разрушения; методика выбора подшипников качения; материалы, смазка, уплотнение; рекомендации по конструированию подшипниковых узлов.  </w:t>
            </w:r>
            <w:proofErr w:type="gramEnd"/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C98" w:rsidRPr="001E5C98" w:rsidTr="002024A4">
        <w:trPr>
          <w:trHeight w:val="167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3.11.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Неразъемные и разъемные соединения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Сварные соединения: способ получения, разновидности сварки, типы сварных швов; расчет на прочность сварных соединений. Заклепочные соединения. Клеевые соединения. Соединения с натягом Образование винтовой линии. Общие сведения о резьбе. Типы резьбы и области их применения. Болтовое соединение, соединение винтом, соединение шпилькой  </w:t>
            </w:r>
            <w:proofErr w:type="spell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Стопорение</w:t>
            </w:r>
            <w:proofErr w:type="spellEnd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Материалы крепежных деталей. Расчет резьбовых </w:t>
            </w: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27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50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0"/>
        </w:trPr>
        <w:tc>
          <w:tcPr>
            <w:tcW w:w="3156" w:type="dxa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Тема 3.13.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Шпоночные соединения и шлицевые соединения</w:t>
            </w:r>
          </w:p>
        </w:tc>
        <w:tc>
          <w:tcPr>
            <w:tcW w:w="8620" w:type="dxa"/>
            <w:gridSpan w:val="6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proofErr w:type="gramStart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5C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4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Шпоночные соединения: общие сведения (устройство и назначение), типы шпонок, материалы шпонок, расчет.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Шлицевые соединения</w:t>
            </w:r>
            <w:proofErr w:type="gramStart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(устройство и назначение), типы шлицевых валов, материалы, расчет.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C98" w:rsidRPr="001E5C98" w:rsidTr="002024A4">
        <w:trPr>
          <w:trHeight w:val="270"/>
        </w:trPr>
        <w:tc>
          <w:tcPr>
            <w:tcW w:w="3156" w:type="dxa"/>
            <w:vMerge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1E5C98" w:rsidRPr="001E5C98" w:rsidRDefault="001E5C98" w:rsidP="001E5C98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 w:themeFill="background1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25"/>
        </w:trPr>
        <w:tc>
          <w:tcPr>
            <w:tcW w:w="11776" w:type="dxa"/>
            <w:gridSpan w:val="7"/>
            <w:vAlign w:val="center"/>
          </w:tcPr>
          <w:p w:rsidR="001E5C98" w:rsidRPr="001E5C98" w:rsidRDefault="001E5C98" w:rsidP="001E5C98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 w:rsidRPr="001E5C98">
              <w:rPr>
                <w:rFonts w:eastAsia="Calibri"/>
                <w:b/>
                <w:bCs/>
                <w:lang w:eastAsia="ru-RU"/>
              </w:rPr>
              <w:t>Итого:</w:t>
            </w:r>
          </w:p>
        </w:tc>
        <w:tc>
          <w:tcPr>
            <w:tcW w:w="1522" w:type="dxa"/>
            <w:gridSpan w:val="2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1 – 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ознакомительный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2 – 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репродуктивный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 </w:t>
      </w: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3 – 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продуктивный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i/>
          <w:sz w:val="24"/>
          <w:szCs w:val="24"/>
          <w:lang w:eastAsia="ru-RU"/>
        </w:rPr>
        <w:sectPr w:rsidR="001E5C98" w:rsidRPr="001E5C98" w:rsidSect="00F84499">
          <w:pgSz w:w="16840" w:h="11907" w:orient="landscape"/>
          <w:pgMar w:top="851" w:right="1134" w:bottom="0" w:left="992" w:header="709" w:footer="709" w:gutter="0"/>
          <w:cols w:space="720"/>
        </w:sectPr>
      </w:pPr>
    </w:p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 условия реализации учебной дисциплины</w:t>
      </w:r>
    </w:p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1E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Реализация программы учебной дисциплины предполагает наличие учебного кабинета «Технической механики».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-посадочные места по количеству </w:t>
      </w:r>
      <w:proofErr w:type="gramStart"/>
      <w:r w:rsidRPr="001E5C98">
        <w:rPr>
          <w:rFonts w:ascii="Times New Roman" w:eastAsiaTheme="minorEastAsia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1E5C98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-рабочее место преподавателя; 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Cs/>
          <w:sz w:val="24"/>
          <w:szCs w:val="24"/>
          <w:lang w:eastAsia="ru-RU"/>
        </w:rPr>
        <w:t>-комплект учебно-наглядных пособий «Технической механики».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Cs/>
          <w:sz w:val="24"/>
          <w:szCs w:val="24"/>
          <w:lang w:eastAsia="ru-RU"/>
        </w:rPr>
        <w:t>-комплексы для проведения лабораторных работ.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компьютер с лицензионным программным обеспечением и </w:t>
      </w:r>
      <w:proofErr w:type="spellStart"/>
      <w:r w:rsidRPr="001E5C98">
        <w:rPr>
          <w:rFonts w:ascii="Times New Roman" w:eastAsiaTheme="minorEastAsia" w:hAnsi="Times New Roman"/>
          <w:bCs/>
          <w:sz w:val="24"/>
          <w:szCs w:val="24"/>
          <w:lang w:eastAsia="ru-RU"/>
        </w:rPr>
        <w:t>мультимедиапроектор</w:t>
      </w:r>
      <w:proofErr w:type="spellEnd"/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Cs/>
          <w:sz w:val="24"/>
          <w:szCs w:val="24"/>
          <w:lang w:eastAsia="ru-RU"/>
        </w:rPr>
        <w:t>комплексы для проведения лабораторных работ.</w:t>
      </w:r>
    </w:p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1E5C98" w:rsidRPr="001E5C98" w:rsidRDefault="001E5C98" w:rsidP="001E5C98">
      <w:pPr>
        <w:numPr>
          <w:ilvl w:val="1"/>
          <w:numId w:val="3"/>
        </w:numPr>
        <w:tabs>
          <w:tab w:val="left" w:pos="681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Сетков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В.И. Техническая механика. - М.: «Академия», 2008.</w:t>
      </w:r>
    </w:p>
    <w:p w:rsidR="001E5C98" w:rsidRPr="001E5C98" w:rsidRDefault="001E5C98" w:rsidP="001E5C98">
      <w:pPr>
        <w:numPr>
          <w:ilvl w:val="1"/>
          <w:numId w:val="3"/>
        </w:numPr>
        <w:tabs>
          <w:tab w:val="left" w:pos="70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Сетков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В.И. Сборник задач по технической механике. - М.: «Академия», 2008.</w:t>
      </w:r>
    </w:p>
    <w:p w:rsidR="001E5C98" w:rsidRPr="001E5C98" w:rsidRDefault="001E5C98" w:rsidP="001E5C98">
      <w:pPr>
        <w:numPr>
          <w:ilvl w:val="1"/>
          <w:numId w:val="3"/>
        </w:numPr>
        <w:tabs>
          <w:tab w:val="left" w:pos="70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3"/>
          <w:szCs w:val="23"/>
        </w:rPr>
      </w:pPr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Сафонова Г.Г., </w:t>
      </w: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Артюховская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Т.Ю., Ермаков Д.А. Техническая механика. - М.: ИНФРА-М, 2009.</w:t>
      </w:r>
    </w:p>
    <w:p w:rsidR="001E5C98" w:rsidRPr="001E5C98" w:rsidRDefault="001E5C98" w:rsidP="001E5C98">
      <w:pPr>
        <w:numPr>
          <w:ilvl w:val="1"/>
          <w:numId w:val="3"/>
        </w:numPr>
        <w:tabs>
          <w:tab w:val="left" w:pos="69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Вереина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Л.И., Краснов М.М. Техническая механика. - М.: «Академия», 2008</w:t>
      </w:r>
    </w:p>
    <w:p w:rsidR="001E5C98" w:rsidRPr="001E5C98" w:rsidRDefault="001E5C98" w:rsidP="001E5C98">
      <w:pPr>
        <w:numPr>
          <w:ilvl w:val="1"/>
          <w:numId w:val="3"/>
        </w:numPr>
        <w:tabs>
          <w:tab w:val="left" w:pos="69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3"/>
          <w:szCs w:val="23"/>
        </w:rPr>
      </w:pPr>
      <w:r w:rsidRPr="001E5C98">
        <w:rPr>
          <w:rFonts w:ascii="Times New Roman" w:eastAsia="Times New Roman" w:hAnsi="Times New Roman" w:cs="Times New Roman"/>
          <w:sz w:val="23"/>
          <w:szCs w:val="23"/>
        </w:rPr>
        <w:t>Ицкович Г.М. Сопротивление материалов. - М.: Высшая школа, 209.</w:t>
      </w:r>
    </w:p>
    <w:p w:rsidR="001E5C98" w:rsidRPr="001E5C98" w:rsidRDefault="001E5C98" w:rsidP="001E5C98">
      <w:pPr>
        <w:numPr>
          <w:ilvl w:val="1"/>
          <w:numId w:val="3"/>
        </w:numPr>
        <w:tabs>
          <w:tab w:val="left" w:pos="686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3"/>
          <w:szCs w:val="23"/>
        </w:rPr>
      </w:pPr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Мухин Н.П., Першин А.Н., </w:t>
      </w: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Шишман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Б.А. Статика сооружений. - М.: Высшая школа, 2007.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Theme="minorEastAsia"/>
          <w:lang w:eastAsia="ru-RU"/>
        </w:rPr>
      </w:pPr>
      <w:r w:rsidRPr="001E5C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1E5C98" w:rsidRPr="001E5C98" w:rsidRDefault="001E5C98" w:rsidP="001E5C98">
      <w:pPr>
        <w:numPr>
          <w:ilvl w:val="2"/>
          <w:numId w:val="3"/>
        </w:numPr>
        <w:tabs>
          <w:tab w:val="left" w:pos="676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Портаев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Л.</w:t>
      </w:r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П., Петраков А.А., </w:t>
      </w: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Портаев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В</w:t>
      </w:r>
      <w:r w:rsidRPr="001E5C9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.Л.</w:t>
      </w:r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Техническая механика. - М.: </w:t>
      </w: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Стройиздат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>, 2003.</w:t>
      </w:r>
    </w:p>
    <w:p w:rsidR="001E5C98" w:rsidRPr="001E5C98" w:rsidRDefault="001E5C98" w:rsidP="001E5C98">
      <w:pPr>
        <w:numPr>
          <w:ilvl w:val="2"/>
          <w:numId w:val="3"/>
        </w:numPr>
        <w:tabs>
          <w:tab w:val="left" w:pos="695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Аркуша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А.И., Фролов М.И. Техническая механика. - М.: Высшая школа, 2004.</w:t>
      </w:r>
    </w:p>
    <w:p w:rsidR="001E5C98" w:rsidRPr="001E5C98" w:rsidRDefault="001E5C98" w:rsidP="001E5C98">
      <w:pPr>
        <w:numPr>
          <w:ilvl w:val="2"/>
          <w:numId w:val="3"/>
        </w:numPr>
        <w:tabs>
          <w:tab w:val="left" w:pos="690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Аркуша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А.И. Руководство к решению задач по технической механике. - М.: Высшая школа, 2008.</w:t>
      </w:r>
    </w:p>
    <w:p w:rsidR="001E5C98" w:rsidRPr="001E5C98" w:rsidRDefault="001E5C98" w:rsidP="001E5C98">
      <w:pPr>
        <w:numPr>
          <w:ilvl w:val="2"/>
          <w:numId w:val="3"/>
        </w:numPr>
        <w:tabs>
          <w:tab w:val="left" w:pos="695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sz w:val="23"/>
          <w:szCs w:val="23"/>
        </w:rPr>
      </w:pPr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Улитин Н.С., Першин А.Н., </w:t>
      </w: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Лауенбург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Л.В. Сборник задач по технической механике. - М.: Высшая школа, 2008.</w:t>
      </w:r>
    </w:p>
    <w:p w:rsidR="001E5C98" w:rsidRPr="001E5C98" w:rsidRDefault="001E5C98" w:rsidP="001E5C98">
      <w:pPr>
        <w:numPr>
          <w:ilvl w:val="2"/>
          <w:numId w:val="3"/>
        </w:numPr>
        <w:tabs>
          <w:tab w:val="left" w:pos="695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Феодосьев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В.И. Сопротивление материалов. - М.: Наука, 2008.</w:t>
      </w:r>
    </w:p>
    <w:p w:rsidR="001E5C98" w:rsidRPr="001E5C98" w:rsidRDefault="001E5C98" w:rsidP="001E5C98">
      <w:pPr>
        <w:numPr>
          <w:ilvl w:val="2"/>
          <w:numId w:val="3"/>
        </w:numPr>
        <w:tabs>
          <w:tab w:val="left" w:pos="690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sz w:val="23"/>
          <w:szCs w:val="23"/>
        </w:rPr>
      </w:pPr>
      <w:r w:rsidRPr="001E5C98">
        <w:rPr>
          <w:rFonts w:ascii="Times New Roman" w:eastAsia="Times New Roman" w:hAnsi="Times New Roman" w:cs="Times New Roman"/>
          <w:sz w:val="23"/>
          <w:szCs w:val="23"/>
        </w:rPr>
        <w:t>Дубенский Е.Н., Савушкин Е.С. Сопротивление материалов. - М.: Высшая школа, 2009.</w:t>
      </w:r>
    </w:p>
    <w:p w:rsidR="001E5C98" w:rsidRPr="001E5C98" w:rsidRDefault="001E5C98" w:rsidP="001E5C98">
      <w:pPr>
        <w:numPr>
          <w:ilvl w:val="2"/>
          <w:numId w:val="3"/>
        </w:numPr>
        <w:tabs>
          <w:tab w:val="left" w:pos="686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1E5C98">
        <w:rPr>
          <w:rFonts w:ascii="Times New Roman" w:eastAsia="Times New Roman" w:hAnsi="Times New Roman" w:cs="Times New Roman"/>
          <w:sz w:val="23"/>
          <w:szCs w:val="23"/>
        </w:rPr>
        <w:t>Дарков</w:t>
      </w:r>
      <w:proofErr w:type="spellEnd"/>
      <w:r w:rsidRPr="001E5C98">
        <w:rPr>
          <w:rFonts w:ascii="Times New Roman" w:eastAsia="Times New Roman" w:hAnsi="Times New Roman" w:cs="Times New Roman"/>
          <w:sz w:val="23"/>
          <w:szCs w:val="23"/>
        </w:rPr>
        <w:t xml:space="preserve"> А.В. и др. Строительная механика. - М.: Наука: Высшая школа, 2009.</w:t>
      </w:r>
    </w:p>
    <w:p w:rsidR="001E5C98" w:rsidRPr="001E5C98" w:rsidRDefault="001E5C98" w:rsidP="001E5C98">
      <w:pPr>
        <w:tabs>
          <w:tab w:val="left" w:pos="686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3"/>
          <w:szCs w:val="23"/>
        </w:rPr>
      </w:pP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Интернет – ресурсы:</w:t>
      </w:r>
    </w:p>
    <w:p w:rsidR="001E5C98" w:rsidRPr="001E5C98" w:rsidRDefault="001E5C98" w:rsidP="001E5C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1E5C9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www.dwg.ru</w:t>
        </w:r>
      </w:hyperlink>
    </w:p>
    <w:p w:rsidR="001E5C98" w:rsidRPr="001E5C98" w:rsidRDefault="001E5C98" w:rsidP="001E5C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1E5C9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www.twirpx.com</w:t>
        </w:r>
      </w:hyperlink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1E5C98" w:rsidRPr="001E5C98" w:rsidRDefault="001E5C98" w:rsidP="001E5C98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Контроль и оценка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тестирования, контрольных работ, а также выполнения </w:t>
      </w:r>
      <w:proofErr w:type="gramStart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обучающимися</w:t>
      </w:r>
      <w:proofErr w:type="gramEnd"/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9"/>
        <w:gridCol w:w="3572"/>
      </w:tblGrid>
      <w:tr w:rsidR="001E5C98" w:rsidRPr="001E5C98" w:rsidTr="002024A4"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E5C98" w:rsidRPr="001E5C98" w:rsidTr="002024A4"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1.</w:t>
            </w:r>
          </w:p>
        </w:tc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2.</w:t>
            </w:r>
          </w:p>
        </w:tc>
      </w:tr>
      <w:tr w:rsidR="001E5C98" w:rsidRPr="001E5C98" w:rsidTr="002024A4"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1E5C98" w:rsidRPr="001E5C98" w:rsidRDefault="001E5C98" w:rsidP="001E5C98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Оценка выполнения практических действий. Индивидуальный опрос.</w:t>
            </w:r>
          </w:p>
        </w:tc>
      </w:tr>
      <w:tr w:rsidR="001E5C98" w:rsidRPr="001E5C98" w:rsidTr="002024A4"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ind w:left="426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0" w:type="auto"/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6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</w:p>
          <w:p w:rsidR="001E5C98" w:rsidRPr="001E5C98" w:rsidRDefault="001E5C98" w:rsidP="001E5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статики, кинематики, динамики;</w:t>
            </w:r>
          </w:p>
          <w:p w:rsidR="001E5C98" w:rsidRPr="001E5C98" w:rsidRDefault="001E5C98" w:rsidP="001E5C9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Индивидуальный и групповой опрос.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7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C98" w:rsidRPr="001E5C98" w:rsidRDefault="001E5C98" w:rsidP="001E5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расчетов элементов конструкций и деталей машин;</w:t>
            </w:r>
          </w:p>
          <w:p w:rsidR="001E5C98" w:rsidRPr="001E5C98" w:rsidRDefault="001E5C98" w:rsidP="001E5C98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Индивидуальный и групповой опрос. 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C98" w:rsidRPr="001E5C98" w:rsidTr="002024A4">
        <w:trPr>
          <w:trHeight w:val="15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расчетов механических передач и простейших сборочных единиц общего назначения</w:t>
            </w:r>
          </w:p>
          <w:p w:rsidR="001E5C98" w:rsidRPr="001E5C98" w:rsidRDefault="001E5C98" w:rsidP="001E5C9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презентаций.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Экспертная оценка при выполнении практических заданий.</w:t>
            </w:r>
          </w:p>
          <w:p w:rsidR="001E5C98" w:rsidRPr="001E5C98" w:rsidRDefault="001E5C98" w:rsidP="001E5C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Экзамен.</w:t>
            </w:r>
          </w:p>
        </w:tc>
      </w:tr>
    </w:tbl>
    <w:p w:rsidR="001E5C98" w:rsidRPr="001E5C98" w:rsidRDefault="001E5C98" w:rsidP="001E5C98">
      <w:pPr>
        <w:rPr>
          <w:rFonts w:eastAsiaTheme="minorEastAsia"/>
          <w:lang w:eastAsia="ru-RU"/>
        </w:rPr>
      </w:pPr>
    </w:p>
    <w:p w:rsidR="00DC2D0A" w:rsidRDefault="00DC2D0A"/>
    <w:sectPr w:rsidR="00D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31" w:rsidRDefault="001E5C98" w:rsidP="00F844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254D31" w:rsidRDefault="001E5C98" w:rsidP="00F844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31" w:rsidRDefault="001E5C98" w:rsidP="00F844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54D31" w:rsidRDefault="001E5C98" w:rsidP="00F84499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5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B81"/>
    <w:multiLevelType w:val="hybridMultilevel"/>
    <w:tmpl w:val="0940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A4F"/>
    <w:multiLevelType w:val="multilevel"/>
    <w:tmpl w:val="592C8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3685C"/>
    <w:multiLevelType w:val="hybridMultilevel"/>
    <w:tmpl w:val="D4B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3D69"/>
    <w:multiLevelType w:val="hybridMultilevel"/>
    <w:tmpl w:val="98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23A8"/>
    <w:multiLevelType w:val="hybridMultilevel"/>
    <w:tmpl w:val="1A7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4A"/>
    <w:rsid w:val="001E5C98"/>
    <w:rsid w:val="007E0F4A"/>
    <w:rsid w:val="00D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C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C9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C98"/>
  </w:style>
  <w:style w:type="paragraph" w:styleId="a3">
    <w:name w:val="List Paragraph"/>
    <w:basedOn w:val="a"/>
    <w:uiPriority w:val="34"/>
    <w:qFormat/>
    <w:rsid w:val="001E5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1E5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E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5C98"/>
  </w:style>
  <w:style w:type="paragraph" w:styleId="2">
    <w:name w:val="Body Text Indent 2"/>
    <w:basedOn w:val="a"/>
    <w:link w:val="20"/>
    <w:rsid w:val="001E5C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1E5C98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1E5C98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1E5C98"/>
  </w:style>
  <w:style w:type="character" w:customStyle="1" w:styleId="3">
    <w:name w:val="Основной текст с отступом 3 Знак"/>
    <w:basedOn w:val="a0"/>
    <w:link w:val="30"/>
    <w:semiHidden/>
    <w:rsid w:val="001E5C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1E5C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E5C98"/>
    <w:rPr>
      <w:sz w:val="16"/>
      <w:szCs w:val="16"/>
    </w:rPr>
  </w:style>
  <w:style w:type="character" w:customStyle="1" w:styleId="a9">
    <w:name w:val="Основной текст_"/>
    <w:link w:val="120"/>
    <w:rsid w:val="001E5C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9"/>
    <w:rsid w:val="001E5C98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4"/>
    <w:basedOn w:val="a"/>
    <w:rsid w:val="001E5C98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10">
    <w:name w:val="Основной текст11"/>
    <w:rsid w:val="001E5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1E5C98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1E5C9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E5C9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E5C9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1E5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E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5C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E5C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C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C9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C98"/>
  </w:style>
  <w:style w:type="paragraph" w:styleId="a3">
    <w:name w:val="List Paragraph"/>
    <w:basedOn w:val="a"/>
    <w:uiPriority w:val="34"/>
    <w:qFormat/>
    <w:rsid w:val="001E5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1E5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E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5C98"/>
  </w:style>
  <w:style w:type="paragraph" w:styleId="2">
    <w:name w:val="Body Text Indent 2"/>
    <w:basedOn w:val="a"/>
    <w:link w:val="20"/>
    <w:rsid w:val="001E5C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1E5C98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1E5C98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1E5C98"/>
  </w:style>
  <w:style w:type="character" w:customStyle="1" w:styleId="3">
    <w:name w:val="Основной текст с отступом 3 Знак"/>
    <w:basedOn w:val="a0"/>
    <w:link w:val="30"/>
    <w:semiHidden/>
    <w:rsid w:val="001E5C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1E5C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E5C98"/>
    <w:rPr>
      <w:sz w:val="16"/>
      <w:szCs w:val="16"/>
    </w:rPr>
  </w:style>
  <w:style w:type="character" w:customStyle="1" w:styleId="a9">
    <w:name w:val="Основной текст_"/>
    <w:link w:val="120"/>
    <w:rsid w:val="001E5C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9"/>
    <w:rsid w:val="001E5C98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4"/>
    <w:basedOn w:val="a"/>
    <w:rsid w:val="001E5C98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10">
    <w:name w:val="Основной текст11"/>
    <w:rsid w:val="001E5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1E5C98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1E5C9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E5C9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E5C9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1E5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E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5C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E5C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g.ru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2903</Words>
  <Characters>16550</Characters>
  <Application>Microsoft Office Word</Application>
  <DocSecurity>0</DocSecurity>
  <Lines>137</Lines>
  <Paragraphs>38</Paragraphs>
  <ScaleCrop>false</ScaleCrop>
  <Company/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2019-04-20T10:15:00Z</dcterms:created>
  <dcterms:modified xsi:type="dcterms:W3CDTF">2019-04-20T10:17:00Z</dcterms:modified>
</cp:coreProperties>
</file>